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 коммуникационные технологии в государственном и муниципальном управлении</w:t>
            </w:r>
          </w:p>
          <w:p>
            <w:pPr>
              <w:jc w:val="center"/>
              <w:spacing w:after="0" w:line="240" w:lineRule="auto"/>
              <w:rPr>
                <w:sz w:val="32"/>
                <w:szCs w:val="32"/>
              </w:rPr>
            </w:pPr>
            <w:r>
              <w:rPr>
                <w:rFonts w:ascii="Times New Roman" w:hAnsi="Times New Roman" w:cs="Times New Roman"/>
                <w:color w:val="#000000"/>
                <w:sz w:val="32"/>
                <w:szCs w:val="32"/>
              </w:rPr>
              <w:t> Б1.О.08.06</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12"/>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989.457"/>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 коммуникационные технологии в государственном и муниципальном управлении»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Б1.О.08.06 «Информационно-коммуникационные технологии в государственном и муниципальном управлении».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«Информационно-коммуникационные технологии в государственном и муниципальном управлении»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внедрение современных информационно- коммуникационных технологий в соответствующей сфере профессиональной деятельности и обеспечивать информационную открытость деятельности органа власти;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способы применения  современных  информационно-коммуникационных технологий для решения задач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методы обеспечения информационной открытости деятельности органа власти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использовать современные  информационно-коммуникационные технологии для решения задач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обеспечивать информационную открытость деятельности органа власти на основе применения современных информационно-коммуникационных технологий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способами применения современных  информационно- коммуникационных технологий для решения задач профессиональной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владеть методами обеспечения информационной открытости деятельности органа власти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Б1.О.08.06 «Информационно-коммуникационные технологии в государственном и муниципальном управлении»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533.62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среднего общего образования.</w:t>
            </w:r>
          </w:p>
          <w:p>
            <w:pPr>
              <w:jc w:val="center"/>
              <w:spacing w:after="0" w:line="240" w:lineRule="auto"/>
              <w:rPr>
                <w:sz w:val="22"/>
                <w:szCs w:val="22"/>
              </w:rPr>
            </w:pPr>
            <w:r>
              <w:rPr>
                <w:rFonts w:ascii="Times New Roman" w:hAnsi="Times New Roman" w:cs="Times New Roman"/>
                <w:color w:val="#000000"/>
                <w:sz w:val="22"/>
                <w:szCs w:val="22"/>
              </w:rPr>
              <w:t> Документационное обеспечение логистических процессов</w:t>
            </w:r>
          </w:p>
          <w:p>
            <w:pPr>
              <w:jc w:val="center"/>
              <w:spacing w:after="0" w:line="240" w:lineRule="auto"/>
              <w:rPr>
                <w:sz w:val="22"/>
                <w:szCs w:val="22"/>
              </w:rPr>
            </w:pPr>
            <w:r>
              <w:rPr>
                <w:rFonts w:ascii="Times New Roman" w:hAnsi="Times New Roman" w:cs="Times New Roman"/>
                <w:color w:val="#000000"/>
                <w:sz w:val="22"/>
                <w:szCs w:val="22"/>
              </w:rPr>
              <w:t> Основы менеджмента в логистике</w:t>
            </w:r>
          </w:p>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финансы</w:t>
            </w:r>
          </w:p>
          <w:p>
            <w:pPr>
              <w:jc w:val="center"/>
              <w:spacing w:after="0" w:line="240" w:lineRule="auto"/>
              <w:rPr>
                <w:sz w:val="22"/>
                <w:szCs w:val="22"/>
              </w:rPr>
            </w:pPr>
            <w:r>
              <w:rPr>
                <w:rFonts w:ascii="Times New Roman" w:hAnsi="Times New Roman" w:cs="Times New Roman"/>
                <w:color w:val="#000000"/>
                <w:sz w:val="22"/>
                <w:szCs w:val="22"/>
              </w:rPr>
              <w:t> Нормативно-правовые основы регулирования деятельности в сфере закупок</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 коммуникационные технологии в обучении русскому языку и литературе;</w:t>
            </w:r>
          </w:p>
          <w:p>
            <w:pPr>
              <w:jc w:val="center"/>
              <w:spacing w:after="0" w:line="240" w:lineRule="auto"/>
              <w:rPr>
                <w:sz w:val="22"/>
                <w:szCs w:val="22"/>
              </w:rPr>
            </w:pPr>
            <w:r>
              <w:rPr>
                <w:rFonts w:ascii="Times New Roman" w:hAnsi="Times New Roman" w:cs="Times New Roman"/>
                <w:color w:val="#000000"/>
                <w:sz w:val="22"/>
                <w:szCs w:val="22"/>
              </w:rPr>
              <w:t> Информационно - коммуникационные технологии в образовании;</w:t>
            </w:r>
          </w:p>
          <w:p>
            <w:pPr>
              <w:jc w:val="center"/>
              <w:spacing w:after="0" w:line="240" w:lineRule="auto"/>
              <w:rPr>
                <w:sz w:val="22"/>
                <w:szCs w:val="22"/>
              </w:rPr>
            </w:pPr>
            <w:r>
              <w:rPr>
                <w:rFonts w:ascii="Times New Roman" w:hAnsi="Times New Roman" w:cs="Times New Roman"/>
                <w:color w:val="#000000"/>
                <w:sz w:val="22"/>
                <w:szCs w:val="22"/>
              </w:rPr>
              <w:t> Современные средства оценивания результатов обучения.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Логистика и управление цепями поставок</w:t>
            </w:r>
          </w:p>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финансы</w:t>
            </w:r>
          </w:p>
          <w:p>
            <w:pPr>
              <w:jc w:val="center"/>
              <w:spacing w:after="0" w:line="240" w:lineRule="auto"/>
              <w:rPr>
                <w:sz w:val="22"/>
                <w:szCs w:val="22"/>
              </w:rPr>
            </w:pPr>
            <w:r>
              <w:rPr>
                <w:rFonts w:ascii="Times New Roman" w:hAnsi="Times New Roman" w:cs="Times New Roman"/>
                <w:color w:val="#000000"/>
                <w:sz w:val="22"/>
                <w:szCs w:val="22"/>
              </w:rPr>
              <w:t> Нормативно-правовая база сферы государственно-частного партнерства</w:t>
            </w:r>
          </w:p>
          <w:p>
            <w:pPr>
              <w:jc w:val="center"/>
              <w:spacing w:after="0" w:line="240" w:lineRule="auto"/>
              <w:rPr>
                <w:sz w:val="22"/>
                <w:szCs w:val="22"/>
              </w:rPr>
            </w:pPr>
            <w:r>
              <w:rPr>
                <w:rFonts w:ascii="Times New Roman" w:hAnsi="Times New Roman" w:cs="Times New Roman"/>
                <w:color w:val="#000000"/>
                <w:sz w:val="22"/>
                <w:szCs w:val="22"/>
              </w:rPr>
              <w:t> Нормативно-правовые основы регулирования деятельности в сфере закупок</w:t>
            </w:r>
          </w:p>
          <w:p>
            <w:pPr>
              <w:jc w:val="center"/>
              <w:spacing w:after="0" w:line="240" w:lineRule="auto"/>
              <w:rPr>
                <w:sz w:val="22"/>
                <w:szCs w:val="22"/>
              </w:rPr>
            </w:pPr>
            <w:r>
              <w:rPr>
                <w:rFonts w:ascii="Times New Roman" w:hAnsi="Times New Roman" w:cs="Times New Roman"/>
                <w:color w:val="#000000"/>
                <w:sz w:val="22"/>
                <w:szCs w:val="22"/>
              </w:rPr>
              <w:t> Организация добровольческой (волонтерской) деятельности и взаимодействие с социально ориентированными НКО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технология и технические средства автоматизированных систем в условиях</w:t>
            </w:r>
          </w:p>
          <w:p>
            <w:pPr>
              <w:jc w:val="left"/>
              <w:spacing w:after="0" w:line="240" w:lineRule="auto"/>
              <w:rPr>
                <w:sz w:val="24"/>
                <w:szCs w:val="24"/>
              </w:rPr>
            </w:pPr>
            <w:r>
              <w:rPr>
                <w:rFonts w:ascii="Times New Roman" w:hAnsi="Times New Roman" w:cs="Times New Roman"/>
                <w:color w:val="#000000"/>
                <w:sz w:val="24"/>
                <w:szCs w:val="24"/>
              </w:rPr>
              <w:t> 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технология и технические средства автоматизированных систем в условиях</w:t>
            </w:r>
          </w:p>
          <w:p>
            <w:pPr>
              <w:jc w:val="left"/>
              <w:spacing w:after="0" w:line="240" w:lineRule="auto"/>
              <w:rPr>
                <w:sz w:val="24"/>
                <w:szCs w:val="24"/>
              </w:rPr>
            </w:pPr>
            <w:r>
              <w:rPr>
                <w:rFonts w:ascii="Times New Roman" w:hAnsi="Times New Roman" w:cs="Times New Roman"/>
                <w:color w:val="#000000"/>
                <w:sz w:val="24"/>
                <w:szCs w:val="24"/>
              </w:rPr>
              <w:t> 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технология и технические средства автоматизированных систем в условиях</w:t>
            </w:r>
          </w:p>
          <w:p>
            <w:pPr>
              <w:jc w:val="left"/>
              <w:spacing w:after="0" w:line="240" w:lineRule="auto"/>
              <w:rPr>
                <w:sz w:val="24"/>
                <w:szCs w:val="24"/>
              </w:rPr>
            </w:pPr>
            <w:r>
              <w:rPr>
                <w:rFonts w:ascii="Times New Roman" w:hAnsi="Times New Roman" w:cs="Times New Roman"/>
                <w:color w:val="#000000"/>
                <w:sz w:val="24"/>
                <w:szCs w:val="24"/>
              </w:rPr>
              <w:t> 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технология и технические средства автоматизированных систем в условиях</w:t>
            </w:r>
          </w:p>
          <w:p>
            <w:pPr>
              <w:jc w:val="left"/>
              <w:spacing w:after="0" w:line="240" w:lineRule="auto"/>
              <w:rPr>
                <w:sz w:val="24"/>
                <w:szCs w:val="24"/>
              </w:rPr>
            </w:pPr>
            <w:r>
              <w:rPr>
                <w:rFonts w:ascii="Times New Roman" w:hAnsi="Times New Roman" w:cs="Times New Roman"/>
                <w:color w:val="#000000"/>
                <w:sz w:val="24"/>
                <w:szCs w:val="24"/>
              </w:rPr>
              <w:t> 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649.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технология и технические средства автоматизированных систем в условиях</w:t>
            </w:r>
          </w:p>
          <w:p>
            <w:pPr>
              <w:jc w:val="center"/>
              <w:spacing w:after="0" w:line="240" w:lineRule="auto"/>
              <w:rPr>
                <w:sz w:val="24"/>
                <w:szCs w:val="24"/>
              </w:rPr>
            </w:pPr>
            <w:r>
              <w:rPr>
                <w:rFonts w:ascii="Times New Roman" w:hAnsi="Times New Roman" w:cs="Times New Roman"/>
                <w:b/>
                <w:color w:val="#000000"/>
                <w:sz w:val="24"/>
                <w:szCs w:val="24"/>
              </w:rPr>
              <w:t> современного развития профессиональной деятельности</w:t>
            </w:r>
          </w:p>
        </w:tc>
      </w:tr>
      <w:tr>
        <w:trPr>
          <w:trHeight w:hRule="exact" w:val="828.7861"/>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Системное и прикладное программное обеспечение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использования глобальной сети Internet в профессиональной деятельности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презентации в программе MS Power Point</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работы с массивами информации в базе данных MS Access</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обработки числовой информации. Автоматизация калькуляционных расчётов в MS Excel</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Специализированное программное обеспечение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технология и технические средства автоматизированных систем в условиях</w:t>
            </w:r>
          </w:p>
          <w:p>
            <w:pPr>
              <w:jc w:val="center"/>
              <w:spacing w:after="0" w:line="240" w:lineRule="auto"/>
              <w:rPr>
                <w:sz w:val="24"/>
                <w:szCs w:val="24"/>
              </w:rPr>
            </w:pPr>
            <w:r>
              <w:rPr>
                <w:rFonts w:ascii="Times New Roman" w:hAnsi="Times New Roman" w:cs="Times New Roman"/>
                <w:b/>
                <w:color w:val="#000000"/>
                <w:sz w:val="24"/>
                <w:szCs w:val="24"/>
              </w:rPr>
              <w:t> современного развития профессиональной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Системное и прикладное программное обеспечение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использования глобальной сети Internet в профессиональной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презентации в программе MS Power Point</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работы с массивами информации в базе данных MS Access</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обработки числовой информации. Автоматизация калькуляционных расчётов в MS Excel</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06"/>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Специализированное программное обеспечение</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технология и технические средства автоматизированных систем в условиях</w:t>
            </w:r>
          </w:p>
          <w:p>
            <w:pPr>
              <w:jc w:val="left"/>
              <w:spacing w:after="0" w:line="240" w:lineRule="auto"/>
              <w:rPr>
                <w:sz w:val="24"/>
                <w:szCs w:val="24"/>
              </w:rPr>
            </w:pPr>
            <w:r>
              <w:rPr>
                <w:rFonts w:ascii="Times New Roman" w:hAnsi="Times New Roman" w:cs="Times New Roman"/>
                <w:color w:val="#000000"/>
                <w:sz w:val="24"/>
                <w:szCs w:val="24"/>
              </w:rPr>
              <w:t> современного развития профессиональной деятельности</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Системное и прикладное программное обеспечение</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использования глобальной сети Internet в профессиональной деятельности</w:t>
            </w:r>
          </w:p>
        </w:tc>
      </w:tr>
      <w:tr>
        <w:trPr>
          <w:trHeight w:hRule="exact" w:val="314.57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презентации в программе MS Power Point</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с массивами информации в базе данных MS Access</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обработки числовой информации. Автоматизация калькуляционных расчётов в MS Excel</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Специализированное программное обеспечение</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 коммуникационные технологии в государственном и муниципальном управлении» / Лучко О.Н..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гуманитариев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Кедрова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Муромцева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Муромцев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Потемкин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Кушлянская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Колыбасова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978-5-534-01031-2.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https://www.biblio-online.ru/bcode/436461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https://www.biblio-online.ru/bcode/434466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Щербаков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Букринская</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Гвилия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Килль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p>
        </w:tc>
      </w:tr>
      <w:tr>
        <w:trPr>
          <w:trHeight w:hRule="exact" w:val="766.0186"/>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978-5-534-00912-5.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https://urait.ru/bcode/471343</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логистической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торговых</w:t>
            </w:r>
            <w:r>
              <w:rPr/>
              <w:t xml:space="preserve"> </w:t>
            </w:r>
            <w:r>
              <w:rPr>
                <w:rFonts w:ascii="Times New Roman" w:hAnsi="Times New Roman" w:cs="Times New Roman"/>
                <w:color w:val="#000000"/>
                <w:sz w:val="24"/>
                <w:szCs w:val="24"/>
              </w:rPr>
              <w:t>компаний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978-5-534-01012-1.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https://urait.ru/bcode/469280</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29.7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85.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847.6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2024-2025_ФГОС3++2024_Маг-ЗФО-ГМУ(ЮО)(24)_plx_Информационно-коммуникационные технологии в государственном и муниципальном управлении</dc:title>
  <dc:creator>FastReport.NET</dc:creator>
</cp:coreProperties>
</file>